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2017/93 vom 16. Juli 2019</w:t>
      </w:r>
    </w:p>
    <w:p>
      <w:r>
        <w:t>Sg Versicherungsgericht, 2019-07-16, DE</w:t>
      </w:r>
    </w:p>
    <w:p>
      <w:r>
        <w:rPr>
          <w:b/>
        </w:rPr>
        <w:t xml:space="preserve">Quelle: </w:t>
      </w:r>
      <w:r>
        <w:t>https://mcp.opencaselaw.ch/entscheid/sg_publikationen_UV 2017_93</w:t>
      </w:r>
    </w:p>
    <w:p>
      <w:r>
        <w:t>FR: SG_VERSICHERUNGSGERICHT UV 2017/93 du 16 juillet 2019</w:t>
      </w:r>
    </w:p>
    <w:p>
      <w:r>
        <w:t>IT: SG_VERSICHERUNGSGERICHT UV 2017/93 del 16 luglio 2019</w:t>
      </w:r>
    </w:p>
    <w:p>
      <w:pPr>
        <w:pStyle w:val="Heading2"/>
      </w:pPr>
      <w:r>
        <w:t>Regeste</w:t>
      </w:r>
    </w:p>
    <w:p>
      <w:r>
        <w:t>Art. 6 UVG: Bejahung der Unfallkausalität einer Ruptur der Supraspinatus- und Infraspinatussehne (Entscheid des Versicherungsgerichts des Kantons St. Gallen vom 16. Juli 2019, UV 2017/93).</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2</w:t>
      </w:r>
    </w:p>
    <w:p>
      <w:r>
        <w:t>Strittig und zu prüfen ist im vorliegenden Fall, ob die Beschwerdegegnerin zu Recht einen Anspruch des Beschwerdeführers auf über den 31. Dezember 2016 hinausgehende Versicherungsleistungen abgelehnt hat.</w:t>
      </w:r>
    </w:p>
    <w:p>
      <w:r>
        <w:rPr>
          <w:b/>
        </w:rPr>
        <w:t>E. 3.1</w:t>
      </w:r>
    </w:p>
    <w:p>
      <w:r>
        <w:t>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UVG hat der Unfallversicherer bei Vorliegen eines Unfalls im Sinne des Gesetzes für einen Gesundheitsschaden jedoch nur insoweit Leistungen zu erbringen, als dieser in einem natürlichen und adäquaten Kausalzusammenhang zum versicherten Ereignis steht (Alexandra Rumo-Jungo/André Pierre Holzer, Rechtsprechung des Bundesgerichts zum Sozialversicherungsrecht, Bundesgesetz über die Unfallversicherung, 4. Aufl. Zürich/Basel/Genf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a.a.O., § 70 N. 58 f.).</w:t>
      </w:r>
    </w:p>
    <w:p>
      <w:r>
        <w:rPr>
          <w:b/>
        </w:rPr>
        <w:t>E. 3.2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PVG 1996 Nr. 89 S. 267 E. 3b).</w:t>
      </w:r>
    </w:p>
    <w:p>
      <w:r>
        <w:rPr>
          <w:b/>
        </w:rPr>
        <w:t>E. 3.3</w:t>
      </w:r>
    </w:p>
    <w:p>
      <w:r>
        <w:t>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der Unfallversicherer (RKUV 1994 Nr. U 206 S. 326; Urteil des Bundesgerichts vom 6. August 2008, 8C_101/2008, E. 2.2; BGE 117 V 264 E. 3b; Rumo-Jungo/Holzer, a.a.O., S. 54 f.). Die Beweislast liegt jedoch nur bezüglich derjenigen Verletzungen beim Unfallversicherer, welche thematisiert worden waren und somit Gegenstand der Anerkennung bildeten (Urteil des Bundesgerichts vom 20. August 2009, 8C_363/2009, E. 1; Urteil des Eidgenössischen Versicherungsgerichts [EVG] vom 27. April 2005, U 6/05, auszugsweise publiziert in: AJP 2006 S. 1290 ff.).</w:t>
      </w:r>
    </w:p>
    <w:p>
      <w:r>
        <w:rPr>
          <w:b/>
        </w:rPr>
        <w:t>E. 4.1</w:t>
      </w:r>
    </w:p>
    <w:p>
      <w:r>
        <w:t>Vorliegend ist unbestritten, dass der Beschwerdeführer am 31. Oktober 2016 einen Unfall im Sinne von Art. 4 ATSG erlitten hat. Die Beschwerdegegnerin hat ihre Leistungspflicht für das Unfallereignis bis zum 31. Dezember 2016 anerkannt. Sie stellt sich jedoch auf den Standpunkt, dass das Unfallereignis nur vorübergehende schmerzhafte Mikroverletzungen verursacht habe, die spätestens am 31. Dezember 2016 geheilt gewesen seien. Die Sehnenrupturen des Beschwerdeführers, welche eine über den 31. Dezember 2016 hinausgehende Behandlung, insbesondere die Operation vom 22. Februar 2017, notwendig gemacht hätten, stünden hingegen in keinem Kausalzusammenhang zum Unfall, sondern beruhten auf einer degenerativen Erkrankung (vgl. act. G 1.1, 3 und 8). Demgegenüber erachtet der Beschwerdeführer unter Verweis auf Berichte von behandelnden Ärzten das Unfallereignis vom 31. Oktober 2016 für die Sehnenrupturen, die damit einhergehenden über den 31. Dezember 2016 hinausdauernden medizinischen Behandlungen sowie die daraus resultierte Arbeitsunfähigkeit als kausal (vgl. act. G 1 und 6). Zu prüfen ist somit, ob zwischen dem Unfallereignis und den Sehnenrupturen ein natürlicher Kausalzusammenhang überwiegend wahrscheinlich gegeben ist. Dabei ist zu berücksichtigen, dass die Beschwerdegegnerin für die ursprünglich auf den 1. Februar 2017 angesetzte und später auf den 22. Februar 2017 verschobene Schulterarthroskopie mit Sehnennaht rechts gegenüber der Klinik G.___ am 26. Januar 2017 eine Kostengutsprache erteilt hat (act. G 3.1/2.7). Zwar hat die Beschwerdegegnerin vor der Gutheissung des Kostengutsprachegesuchs die medizinische Situation ärztlich möglicherweise nicht abklären lassen, jedoch hat sie bei der Klinik G.___ medizinische Berichte eingefordert (vgl. act. G 3.1/1.5). Demnach ist davon auszugehen, dass sie bei ihrem Entscheid über die Kostengutsprache zumindest grobe Kenntnis von der medizinischen Situation gehabt hat oder eine solche Kenntnis als nicht notwendig erachtet hat, hätte sie im gegenteiligen Fall doch vor der Erteilung der Kostengutsprache auf die Zustellung weiterer medizinischer Unterlagen gewartet. Jedenfalls hat die Beschwerdegegnerin im Zeitpunkt der Gutheissung des Kostengutsprachegesuchs zumindest um die Supraspinatussehnenruptur gewusst, da diese Diagnose im Kostengutsprachegesuch vom 12. Januar 2017 aufgeführt gewesen war (vgl. act. G 3.1/2.6). Indem sie ihre Leistungspflicht und somit auch die Unfallkausalität für die Sehnenruptur der Supraspinatussehne bzw. für die Schulterarthroskopie zunächst bejaht hat (vgl. act. G 3.1/2.7 S. 2 und 1.8 f.), liegt bei Beweislosigkeit die Beweislast hinsichtlich der Frage, ob ein leistungsbegründender Kausalzusammenhang in Bezug auf die Sehnenrupturen gegeben ist, bei ihr.</w:t>
      </w:r>
    </w:p>
    <w:p>
      <w:r>
        <w:rPr>
          <w:b/>
        </w:rPr>
        <w:t>E. 4.2</w:t>
      </w:r>
    </w:p>
    <w:p>
      <w:r>
        <w:t>Für die Frage der Unfallkausalität beruft sich die Beschwerdegegnerin in erster Linie auf das Aktengutachten von Dr. K.___ vom 1. Juni 2017. Dieser hat die Kausalität zwischen den Sehnenrupturen und dem Unfall insbesondere aufgrund des Unfallhergangs, des Schmerzverlaufs sowie aufgrund der in den MRT-Untersuchungen sichtbar gewordenen degenerativen Veränderungen in der rechten Schulter des Beschwerdeführers verneint (vgl. act. G 3.1/2.13). Folglich sind diese laut Dr. K.___ gegen eine Unfallkausalität sprechenden Punkte auf ihre Schlüssigkeit und Stichhaltigkeit zu überprüfen.</w:t>
      </w:r>
    </w:p>
    <w:p>
      <w:r>
        <w:rPr>
          <w:b/>
        </w:rPr>
        <w:t>E. 4.3</w:t>
      </w:r>
    </w:p>
    <w:p>
      <w:r>
        <w:t>Hinsichtlich des Unfallhergangs hat Dr. K.___ ausgeführt, dass der Beschwerdeführer gegenüber seinem Hausarzt Dr. C.___ zunächst angegeben habe, das Unfallereignis sei nicht mehr genau rekonstruierbar, in einem Fragebogen an die Unfallversicherung jedoch plötzlich von einem Traktionstrauma gesprochen habe (act. G 3.1/2.13 S. 7). Der Beschwerdeführer hat in der Unfallmeldung vom 30. November 2016 angegeben, dass es bei einem plötzlichen Stopp des Busses, in welchem er gestanden habe, zu einer starken Muskelzerrung wegen einer schweren Einkaufstasche gekommen sei (act. G 3.1/3). Diese Version hat der Beschwerdeführer am 3. Dezember 2016 im Fragebogen der Beschwerdegegnerin wiederholt (vgl. act. G 3.1/1.3 f.) und auch gegenüber Dr. F.___, Dr. L.___ und Dr. M.___ im Wesentlichen konstant wiedergegeben (vgl. act. G 3.1/2.4 und 3.1/1.124 ff.). In dem von Dr. C.___ eingereichten Auszug der Krankengeschichte hinsichtlich der Erstkonsultation vom 7. November 2016 ist als Unfallmechanismus angemerkt worden, dass der Beschwerdeführer bei einer brüsken Busbremsung mit der rechten Schulter gegen eine Haltestange geschlagen habe oder es zu einer Schulterzerrung rechts gekommen sei, weil sich der Beschwerdeführer an der Haltestange habe festhalten müssen. Ein genauer Unfallhergang könne nicht beschrieben werden, da es zu schnell gegangen sei (act. G 3.1/ 2.1). Dabei fällt auf, dass in der Krankengeschichte zusätzlich auf eine Haltestange hingewiesen worden ist, während nichts von einer Einkaufstasche vermerkt worden ist. Allerdings handelt es sich beim Auszug aus der Krankengeschichte im Gegensatz zur Unfallmeldung lediglich um eine indirekte Wiedergabe des vom Beschwerdeführer geschilderten Unfallhergangs, zum anderen ist der Auszug aus der Krankengeschichte erst am 21. März 2017 (vgl. act. G 3.1/2.1) und somit nach der Unfallmeldung (vgl. act. G 3.1/3) bzw. nach dem am 3. Dezember 2016 ausgefüllten Fragebogen der Beschwerdegegnerin (act. G 3.1/1.4) erstellt worden. Das gleiche gilt für die im Arztzeugnis von Dr. C.___ vom 5. Dezember 2016 enthaltene Unfallschilderung, wonach der Beschwerdeführer bei einer brüsken Bremsung eines Busses mit der rechten Schulter gegen eine Haltestange geschlagen habe (act. G 3.1/2.2). Folglich kann der Beschwerdeführer nicht ohne weiteres auf der Darstellung im Auszug der Krankengeschichte als Aussage der ersten Stunde behaftet werden (vgl. dazu Rumo-Jungo/Holzer, a.a.O, S. 5), ist es doch gerichtsnotorisch, dass eine Aussage bei der indirekten Wiedergabe schnell einmal abgekürzt oder leicht verändert werden kann. Dazu kommt, dass gewisse Abweichungen in der Darstellung des Unfallereignisses durchaus nachvollziehbar sind, zumal sich der Unfall sehr plötzlich und unerwartet ereignet hat, weshalb der Beschwerdeführer laut Auszug aus der Kranken­eschichte den Unfall nur schwer hat rekonstruieren können (vgl. act. G 3.1/2.1). Insbesondere kann vom Beschwerdeführ als medizinischem Laien auch nicht erwartet werden, dass er die Begriffe "Kontusion" und "Zerrung" korrekt verwendet, da es sich dabei um medizinische Interpretationen handelt. Zudem ist bereits im Auszug aus der Krankengeschichte nicht nur die Option einer Kontusion, sondern auch diejenige einer Zerrung aufgeführt worden (vgl. act. G 3.1/2.1). Jedenfalls widersprechen sich die Unfallschilderungen des Beschwerdeführers nicht wesentlich, sondern weisen einen roten Faden auf, indem der Beschwerdeführer konstant davon berichtet hat, dass es im Bus zu einem plötzlichen Stopp gekommen sei und er sich dabei eine Verletzung an der Schulter zugezogen habe. Die Schilderungen, dass der Beschwerdeführer eine Einkaufstasche getragen habe und sich an einer Haltestange angeschlagen habe bzw. sich an der Haltestange habe festhalten wollen, widersprechen sich jedenfalls gegenseitig nicht. Der genaue Unfallhergang lässt sich wohl nur schwer rekonstruieren. Aus diesem Umstand kann die Beschwerdegegnerin aber gerade nichts zu ihren Gunsten ableiten. Lässt sich der Unfallmechanismus nicht genau rekonstruieren, so kann allein daraus nicht gefolgert werden, dass dieser nicht geeignet gewesen sei, die Sehnenrupturen zu verursachen. Dazu kommt, dass die Ausführungen der beratenden Ärzte der Beschwerdegegnerin hinsichtlich des Unfallmechanismus und dessen Auswirkungen nicht schlüssig sind. Dr. I.___ hat ausgeführt, dass sowohl der Unfallmechanismus "Anprall an der rechten Schulter" als auch derjenige einer "Zerrung am Arm durch das Tragen einer schweren Tasche" nicht geeignet seien, eine gesunde Sehne zum Reissen zu bringen (vgl. act. G 3.1/2.9 S. 2). Dem widersprechen zum einen die Ausführungen von Dr. F.___, Dr. L.___ und Dr. M.___, die den vom Beschwerdeführer beschriebenen Unfallmechanismus durchaus als adäquates Trauma bezeichnet haben (vgl. act. G 3.1/2.4, 2.12 und 1.124 ff.). Zum anderen beziehen sich die Aussagen von Dr. I.___ nur auf eine gesunde Sehne, ohne dass er sich dazu geäussert hat, inwiefern diese Mechanismen einen möglicherweise bestehenden degenerativen Vorzustand strukturell verschlimmern könnten (vgl. act. G 3.1/2.9 S. 2). Dr. F.___ hat nämlich darauf hingewiesen, dass das Vorbestehen altersentsprechender Veränderungen der Sehnen, die bei einem geringergradigen Trauma als bei einem gesunden 20-Jährigen mit gut elastischer Rotatorenmanschette zur Ruptur führen könnten, nicht ausgeschlossen sei (vgl. act. G 3.1/2.12). Der beratende Arzt Dr. K.___ hat, wie bereits erwähnt, auf die aus seiner Sicht bestehende Diskrepanz hingewiesen, dass der Beschwerdeführer zunächst angegeben habe, der Unfallmechanismus nicht mehr genau rekonstruieren zu können, später jedoch von einem Traktionstrauma gesprochen habe (act. G 3.1/2.13 S. 7). Einen nachvollziehbar begründeten Schluss hat er aus dieser angeblichen Diskrepanz jedoch nicht gezogen (vgl. act. G 3.1/2.13 S. 7 ff.). Weiter hat er ausgeführt, dass, selbst wenn ein starker Zug auf den rechten Arm eingewirkt hätte, die These eines adäquaten Traumas zur Entstehung der ausgedehnten Rotatorenmanschettenläsion mit Omarthrose nicht begründet werden könne (act. G 3.1/2.13 S. 9). Zum einen fehlt eine Begründung dieser Schlussfolgerung. Zum anderen haben die behandelnden Ärzte nicht behauptet, dass der Unfall sämtliche im Schultergelenk vorhandenen arthrotischen Veränderungen bewirkt habe, sondern dass der Unfall ursächlich für die Sehnenrupturen gewesen sei (vgl. insbesondere act. G 3.1/2.12). Zusammenfassend lässt sich festhalten, dass die Ausführungen zum Unfallmechanismus der beratenden Ärzte der Beschwerdegegnerin nicht besonders schlüssig erscheinen und der vom Beschwerdeführer beschriebene bzw. nicht genau rekonstruierbare Unfallmechanismus jedenfalls nicht gegen eine Unfallkausalität spricht.</w:t>
      </w:r>
    </w:p>
    <w:p>
      <w:r>
        <w:rPr>
          <w:b/>
        </w:rPr>
        <w:t>E. 4.4</w:t>
      </w:r>
    </w:p>
    <w:p>
      <w:r>
        <w:t>Als für eine unfallkausale Problematik ebenfalls atypisch hat Dr. K.___ den Schmerzverlauf beschrieben. Für einen posttraumatischen Zustand sei es mit somatischen Befunden nicht erklärbar, dass die Schmerzen zunächst nachlassen würden, um dann wieder unfallkausal zu exazerbieren. Das Nachlassen der Schmerzen würde der Normalität in einem Heilungsverlauf entsprechen. Dass die Schmerzen zunächst nachgelassen hätten, leite er aus der Tatsache ab, dass der Beschwerdeführer eine bei Dr. C.___ vereinbarte Konsultation im November 2016 nicht wahrgenommen habe (act. G 3.1/2.13 S. 7). Zwar könnte ein längeres Aussetzen ärztlicher oder therapeutischer Behandlungen unter Umständen den Schluss rechtfertigen, eine Besserung sei eingetreten. Aus einer einzigen nicht wahrgenommenen Konsultation auf eine Schmerzverbesserung zu schliessen, ist jedoch fragwürdig. Dies umso mehr, als dass der Beschwerdeführer am 18. November 2016, rund zwei Wochen vor dem ausgelassenen Kontrolltermin, noch bei Dr. C.___ erschienen ist und Dr. C.___ ihm am 28. November 2016 auf seinen Wunsch hin eine Physiotherapieverordnung ausgestellt hat, der Beschwerdeführer die Physiotherapie auch tatsächlich in Anspruch genommen hat, durch die Physiotherapie aber eine Verschlechterung der Schmerzsituation eingetreten ist, woraufhin der Beschwerdeführer wiederum Dr. C.___ aufgesucht hat (vgl. act. G 3.1/2.1). Der Beschwerdeführer stellt sich denn auch auf den Standpunkt, er habe den Termin bei Dr. C.___ im November 2016 nicht wegen einer Schmerzbesserung nicht wahrgenommen, sondern weil er ihn vergessen habe (act. G 3.1/1.128). Dass sich der Beschwerdeführer nach dem Unfall nicht sogleich arbeitsunfähig gefühlt hat, schliesst eine Unfallkausalität ebenfalls nicht aus. Zum einen ist aus dem Auszug aus der Krankengeschichte zu schliessen, dass Dr. C.___ dem Beschwerdeführer auf dessen Wunsch hin wohl bereits bei der ersten Konsultation ein Arbeitsunfähigkeitsattest ausgestellt hätte (act. G 3.1/2.1), was für eine gewisse Schwere der damaligen Beschwerden spricht. Zum anderen ist es, wie der Beschwerdeführer zu Recht vorbringt (vgl. act. G 1 S. 2 ff.), durchaus möglich, dass gerade auch die Physiotherapie zu einer Verschlechterung der Situation beigetragen hat, möglicherweise sogar die Ruptur der vorgeschädigten Supraspinatussehne erst verursacht hat. Dies würde erklären, weshalb nach der Durchführung der Physiotherapie eine Verschlechterung der Schmerzsituation und der Schulterbeweglichkeit eingetreten ist (vgl. act. G 3.1/2.1). Eine fehlerhafte oder unglückliche Behandlung von Unfallfolgen würde eine Unfallkausalität jedoch nicht unterbrechen. Dass der Beschwerdeführer zunächst davon ausgegangen sein könnte, die Beschwerden liessen sich mit einer Physiotherapie verbessern, zumal Dr. C.___ ihm eine solche Verordnung ohne Weiteres ausgestellt zu haben scheint (vgl. act. G 3.1/2.1), ist durchaus nachvollziehbar. Selbst eine vorübergehende Schmerzreduktion bedeutet jedoch gemäss Dr. F.___ nicht automatisch eine Heilung. Dr. F.___ hat ausgeführt, dass schmerzarme Intervalle insbesondere bei unfallbedingten Rotatorenmanschettenläsionen häufig, wenn nicht sogar normal seien (vgl. act. G 3.1/1.128). Dr. L.___ und Dr. M.___ haben den Schmerzverlauf ebenfalls als für ein Unfallereignis typisch bezeichnet und zu Recht darauf hingewiesen, dass die Beschwerden auch unter analgetischer Medikation abnehmen können (vgl. act. G 3.1/1.125). Schliesslich ist anzumerken, dass die Schulterschmerzen direkt nach dem Unfallereignis aufgetreten sind und vor dem Unfall keine Schulterschmerzen bestanden haben, was, wie Dr. F.___ zu Recht darauf hinweist, ein weiteres Indiz für eine Unfallkausalität ist (vgl. act. G 3.1/5). Nach dem Gesagten ist festzuhalten, dass der Schmerzverlauf im vorliegenden Fall nicht gegen eine Kausalität des Unfalls für die Sehnenrupturen, sondern eher für eine Unfallkausalität spricht.</w:t>
      </w:r>
    </w:p>
    <w:p>
      <w:r>
        <w:rPr>
          <w:b/>
        </w:rPr>
        <w:t>E. 4.5</w:t>
      </w:r>
    </w:p>
    <w:p>
      <w:r>
        <w:t>Als weiteres Argument gegen eine Unfallkausalität hat Dr. K.___ den mittels Bildgebung nachgewiesenen Vorzustand der rechten Schulter aufgeführt, der seiner Meinung nach nicht durch eine einmalige Traktion bewirkt worden sein könne (act. G 3.1/2.13 S. 7). Weiter hat er festgehalten, dass sich auch keine Hinweise auf eine richtunggebende Verschlimmerung fänden. In der MRT fehle eine konkrete, lokale Signalstörung an der Rotatorenmanschette. Eine solche bräuchte es, wenn zwei Monate vor der Bilderstellung eine schädigende Kraft die nachgewiesene Veränderung bewirkt haben sollte. Überdies bestünden subchondrale Zysten im Bereich der Ansätze der Supraspinatus- und Infraspinatussehne, was ebenfalls für eine alterskorrelierende Degeneration der Rotatorenmanschette spreche (act. G 3.1/2.1 S. 8). Unbestritten ist, dass schon vor dem Unfall degenerative Veränderungen im Bereich der Rotatorenmanschette bestanden haben (vgl. act. G 3.1/1.124 ff. und 2.12). Dr. F.___ schliesst sogar altersentsprechende Veränderungen an den Sehnen selber nicht kategorisch aus (act. G 3.1/2.12 S. 2). Zu Recht hat sie jedoch darauf hingewiesen, dass sich aus allenfalls bestehenden degenerativen Vorzuständen nicht ohne weiteres ableiten lasse, der Unfall habe nicht zur Ruptur der Supraspinatus- und Infraspinatussehne beigetragen. Sie hat einleuchtend dargelegt, allenfalls vorbestehende altersentsprechende Veränderungen der Sehnen hätten vielleicht dazu geführt, dass es bereits bei einem geringergradigeren Trauma wie bei einem 20-Jährigen mit noch gut elastischer Rotatorenmanschette zu einer Sehnenruptur gekommen sei, gleichwohl sei die Sehnenruptur diesfalls immer noch traumatologisch bedingt (act. G 3.1/2.12 S. 2). Weiter hat Dr. F.___ ausgeführt, dass es bei einer länger vorliegenden degenerativen Schädigung der Rotatorenmanschette nicht innerhalb von wenigen Monaten zur Sehnenretraktion komme. Intraoperativ habe sich anders als in der MRT vom 5. Januar 2017 eine vollständige Ruptur der Infraspinatussehne mit beginnender Retraktion gezeigt, weshalb hier bereits durch das Trauma eine Ruptur vorgelegen haben dürfte. Die Interpretation der MRT vom 5. Januar 2017, wonach die Infraspinatussehne aufgetrieben sei ohne höhergradige Partialruptur könne im Nachhinein nicht als korrekt bezeichnet werden (act. G 3.1/2.12 S. 1). Bei genauer Beurteilung der primären MRT-Bilder zeige sich durchaus bereits eine Zerrung der Infraspinatussehne, die wohl im Verlauf dann ruptiert sei (act. G 3.1/5). Im Übrigen würden sowohl die Infraspinatus- als auch die Supraspinatussehne Zeichen einer frischen Ruptur mit einer leichten Einblutung aufweisen (act. G 3.1/2.12 S. 1). Dass ein degenerativer Riss zu eingebluteten Sehnenenden führe könne, sei orthopädisch nicht schlüssig (act. G 3.1/1.128). Übereinstimmend dazu haben Dr. M.___ und Dr. L.___ nachvollziehbar ausgeführt, dass die Ruptur eine deutliche Dynamik zeige, was für ein Unfallereignis spreche. Die MRT vom 5. Januar 2017 sei leider erst ca. zweieinhalb Monate nach dem Trauma angefertigt worden. Zwischen der MRT und der Operation seien nochmals sechs Wochen verstrichen. In dieser Zeit habe sich die Ruptur vergrössert und retrahiert. Eine degenerative Ruptur reisse nicht so schnell weiter und würde nicht eine solch massive Zunahme an Retraktion in kurzer Zeit zeigen. Auch die Trophik der Muskulatur sei zum Zeitpunkt nach dem Unfall noch ordentlich und für ein Trauma, welches zwei Monate davor stattgefunden habe, völlig adäquat gewesen. In der MRT, welche sieben Monate nach dem Unfall angefertigt worden sei, zeige sich eine Re-Ruptur der rekonstruierten Sehnen und eine Verfettung und Atrophie der Supra- und Infraspinatusmuskulatur. Insgesamt könne somit ganz klar davon ausgegangen werden, dass ein Trauma für die Ruptur ursächlich gewesen sei. Die leichte Knorpelveränderung, die als Grund für die vorbestehende Degeneration erwähnt werde, habe keinen Zusammenhang mit dem Krankheitsbild einer Sehnenruptur und sei somit kein Argument gegen ein Trauma (act. G 3.1/1.124 f.). Dazu passt, dass Dr. F.___ der Auffassung gewesen ist, dass im MRT vom 5. Januar 2017 keine Atrophie der Infraspinatus- und Supraspinatusmuskulatur vorgelegen habe, was sie als weiteres Indiz gegen eine chronische Läsion gesehen hat (act. G 3.1/2.12 S. 1 f.). Zwar ist Dr. E.___ in seiner Beurteilung der MRT vom 5. Januar 2017 von einer leichtgradigen Atrophie des Musculus supraspinatus ausgegangen, jedoch nicht von einer Atrophie des Musculus infraspinatus, obwohl er eine solche als Befund ebenfalls erwähnt hat (act. G 3.1/2.3). Dies könnte darauf hindeuten, dass er mindestens die Atrophie im Musculus infraspinatus als vernachlässigbar eingestuft hat, womit erklärbar wäre, dass Dr. F.___ von einer fehlenden Atrophie ausgegangen ist. Aus den Ausführungen von Dr. L.___ und Dr. M.___, Dr. F.___ und Dr. E.___ ist jedenfalls zu schliessen, dass im Zeitpunkt der MRT vom 5. Januar 2017, wenn überhaupt, lediglich eine leichtgradige Atrophie des Musculus supraspinatus und allenfalls des Musculus infraspinatus vorgelegen hat (act. G 3.1/2.3, 2.12 und 1.124 ff.), weshalb nachvollziehbar ist, dass die behandelnden Ärzte auch die fehlende Muskelatrophie als Indiz gegen eine chronische Läsion der Sehnen gewertet haben (vgl. act. G 3.1/1.124 ff. und 2.12).</w:t>
      </w:r>
    </w:p>
    <w:p>
      <w:r>
        <w:rPr>
          <w:b/>
        </w:rPr>
        <w:t>E. 4.6</w:t>
      </w:r>
    </w:p>
    <w:p>
      <w:r>
        <w:t>Zusammenfassend ist festzuhalten, dass aufgrund der schlüssigen und übereinstimmenden Ausführungen dreier ausgewiesener Fachspezialisten mit überwiegender Wahrscheinlichkeit davon auszugehen ist, dass das Unfallereignis mindestens teilkausal für die Sehnenrisse gewesen ist. Die drei gegenteiligen Einschätzungen der beratenden Ärzte der Beschwerdegegnerin vermögen demgegenüber nicht darzutun, dass die Sehnenrisse überwiegend wahrscheinlich unfallfremd gewesen sind, zumal Dr. J.___ für seine Einschätzung gar keine Begründung abgegeben hat (vgl. act. G 3.1/2.11), Dr. I.___ als Begründung im Wesentlichen lediglich den Unfallmechanismus angeführt hat (vgl. act. G 3.1/2.9) und die Ausführungen von Dr. K.___ ebenfalls nicht überzeugen (vgl. act. G 3.1/2.13 und E. 4.3 ff.). Dazu kommt, dass die Einschätzung von Dr. K.___ lediglich auf einer Aktenbeurteilung beruht, während die behandelnden Fachspezialisten den Beschwerdeführer persönlich untersucht haben und Dr. F.___ sogar die Operation durchgeführt hat (vgl. act. G 3.1/2.8). Folglich hat die Beschwerdegegnerin eine über den 31. Dezember 2016 hinausreichende Leistungspflicht für die Folgen des Unfalls vom 31. Oktober 2016 zu Unrecht abgelehnt.</w:t>
      </w:r>
    </w:p>
    <w:p>
      <w:r>
        <w:rPr>
          <w:b/>
        </w:rPr>
        <w:t>E. 5.1</w:t>
      </w:r>
    </w:p>
    <w:p>
      <w:r>
        <w:t>Nach dem Gesagten ist der Einspracheentscheid vom 9. Oktober 2017 aufzuheben und die Beschwerdegegnerin zu verpflichten, dem Beschwerdeführer auch über den 31. Dezember 2016 hinaus die gesetzlichen Leistungen für die Folgen des Unfalls vom 31. Oktober 2016 zu erbringen. Die zusätzlich zur Unfallkausalität verlangten Leistungsvoraussetzungen für die einzelnen Leistungsarten, insbesondere das Vorliegen einer unfallbedingten Arbeitsunfähigkeit, wird die Beschwerdegegnerin noch zu prüfen haben.</w:t>
      </w:r>
    </w:p>
    <w:p>
      <w:r>
        <w:rPr>
          <w:b/>
        </w:rPr>
        <w:t>E. 5.2</w:t>
      </w:r>
    </w:p>
    <w:p>
      <w:r>
        <w:t>Gerichtskosten sind keine zu erheben (Art. 61 lit. a ATSG).</w:t>
      </w:r>
    </w:p>
    <w:p>
      <w:r>
        <w:rPr>
          <w:b/>
        </w:rPr>
        <w:t>E. 5.3</w:t>
      </w:r>
    </w:p>
    <w:p>
      <w:r>
        <w:t>Gemäss Art. 61 lit. g ATSG hat die obsiegende Beschwerde führende Partei Anspruch auf eine Parteientschädigung. Diese ist vom Gericht ermessensweise festzusetzen, wobei insbesondere der Bedeutung der Streitsache und dem Aufwand Rechnung zu tragen ist (Art. 61 lit. g ATSG). Der Bedeutung und dem Aufwand der Streitsache angemessen erscheint vorliegend eine Parteientschädigung von pauschal Fr. 4'000.-- (inklusive Barauslagen und Mehrwertsteuer). Entscheid im Zirkulationsverfahren gemäss Art. 39 VRP 1. In Gutheissung der Beschwerde wird der Einspracheentscheid vom 9. Oktober 2017 aufgehoben und die Beschwerdegegnerin verpflichtet, dem Beschwerdeführer über den 31. Dezember 2016 hinaus die gesetzlichen Leistungen für die Folgen des Unfalls vom 31. Oktober 2016 zu erbringen. 2. Es werden keine Gerichtskosten erhoben. 3.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